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77DB5" w14:textId="1FF5C4FB" w:rsidR="00410D58" w:rsidRPr="003A5881" w:rsidRDefault="00410D58" w:rsidP="00410D58">
      <w:pPr>
        <w:rPr>
          <w:rFonts w:ascii="Book Antiqua" w:hAnsi="Book Antiqua" w:cs="Arial"/>
        </w:rPr>
      </w:pPr>
    </w:p>
    <w:p w14:paraId="2E2E32D6" w14:textId="77777777" w:rsidR="003A5881" w:rsidRPr="003A5881" w:rsidRDefault="003A5881" w:rsidP="003A5881">
      <w:pPr>
        <w:shd w:val="clear" w:color="auto" w:fill="FFFFFF"/>
        <w:spacing w:before="375"/>
        <w:jc w:val="center"/>
        <w:outlineLvl w:val="0"/>
        <w:rPr>
          <w:rFonts w:ascii="Book Antiqua" w:eastAsia="Times New Roman" w:hAnsi="Book Antiqua" w:cs="Arial"/>
          <w:color w:val="D0232A"/>
          <w:kern w:val="36"/>
          <w:sz w:val="70"/>
          <w:szCs w:val="70"/>
          <w:lang w:eastAsia="fr-FR"/>
        </w:rPr>
      </w:pPr>
      <w:r w:rsidRPr="003A5881">
        <w:rPr>
          <w:rFonts w:ascii="Book Antiqua" w:eastAsia="Times New Roman" w:hAnsi="Book Antiqua" w:cs="Arial"/>
          <w:color w:val="D0232A"/>
          <w:kern w:val="36"/>
          <w:sz w:val="70"/>
          <w:szCs w:val="70"/>
          <w:lang w:eastAsia="fr-FR"/>
        </w:rPr>
        <w:t>DU Auditeur d’enfants</w:t>
      </w:r>
    </w:p>
    <w:p w14:paraId="3292A328" w14:textId="77777777" w:rsidR="003A5881" w:rsidRPr="003A5881" w:rsidRDefault="003A5881" w:rsidP="00410D58">
      <w:pPr>
        <w:rPr>
          <w:rFonts w:ascii="Book Antiqua" w:hAnsi="Book Antiqua" w:cs="Arial"/>
        </w:rPr>
      </w:pPr>
    </w:p>
    <w:p w14:paraId="0AFE0007" w14:textId="77777777" w:rsidR="00410D58" w:rsidRPr="003A5881" w:rsidRDefault="00410D58" w:rsidP="00410D58">
      <w:pPr>
        <w:rPr>
          <w:rFonts w:ascii="Book Antiqua" w:hAnsi="Book Antiqua" w:cs="Arial"/>
        </w:rPr>
      </w:pPr>
    </w:p>
    <w:p w14:paraId="1FA9B0BE" w14:textId="77777777" w:rsidR="003A5881" w:rsidRDefault="00410D58" w:rsidP="00410D58">
      <w:pPr>
        <w:rPr>
          <w:rFonts w:ascii="Book Antiqua" w:hAnsi="Book Antiqua" w:cs="Arial"/>
        </w:rPr>
      </w:pPr>
      <w:r w:rsidRPr="003A5881">
        <w:rPr>
          <w:rFonts w:ascii="Book Antiqua" w:hAnsi="Book Antiqua" w:cs="Arial"/>
        </w:rPr>
        <w:t xml:space="preserve">La Faculté Libre de Droit (FLD) et l’Institut du Droit de la Famille et du Patrimoine (IDFP) sont fiers sont fiers de vous annoncer l’ouverture d’un Diplôme Universitaire </w:t>
      </w:r>
      <w:r w:rsidR="003A5881">
        <w:rPr>
          <w:rFonts w:ascii="Book Antiqua" w:hAnsi="Book Antiqua" w:cs="Arial"/>
        </w:rPr>
        <w:t xml:space="preserve"> </w:t>
      </w:r>
      <w:r w:rsidRPr="003A5881">
        <w:rPr>
          <w:rFonts w:ascii="Book Antiqua" w:hAnsi="Book Antiqua" w:cs="Arial"/>
          <w:b/>
          <w:bCs/>
        </w:rPr>
        <w:t>« Auditeur d’enfants »</w:t>
      </w:r>
      <w:r w:rsidR="003A5881">
        <w:rPr>
          <w:rFonts w:ascii="Book Antiqua" w:hAnsi="Book Antiqua" w:cs="Arial"/>
          <w:b/>
          <w:bCs/>
        </w:rPr>
        <w:t xml:space="preserve">, </w:t>
      </w:r>
      <w:r w:rsidRPr="003A5881">
        <w:rPr>
          <w:rFonts w:ascii="Book Antiqua" w:hAnsi="Book Antiqua" w:cs="Arial"/>
          <w:b/>
          <w:bCs/>
        </w:rPr>
        <w:t>première formation pluridisciplinaire diplômante en France consacrée à l’expression de la parole de l’enfant dans ses différentes modalités.</w:t>
      </w:r>
      <w:r w:rsidRPr="003A5881">
        <w:rPr>
          <w:rFonts w:ascii="Book Antiqua" w:hAnsi="Book Antiqua" w:cs="Arial"/>
        </w:rPr>
        <w:t xml:space="preserve"> </w:t>
      </w:r>
    </w:p>
    <w:p w14:paraId="0AAB1673" w14:textId="77777777" w:rsidR="003A5881" w:rsidRDefault="003A5881" w:rsidP="00410D58">
      <w:pPr>
        <w:rPr>
          <w:rFonts w:ascii="Book Antiqua" w:hAnsi="Book Antiqua" w:cs="Arial"/>
        </w:rPr>
      </w:pPr>
    </w:p>
    <w:p w14:paraId="7D6AEB5D" w14:textId="4BEE2916" w:rsidR="00410D58" w:rsidRPr="003A5881" w:rsidRDefault="00410D58" w:rsidP="00410D58">
      <w:pPr>
        <w:rPr>
          <w:rFonts w:ascii="Book Antiqua" w:hAnsi="Book Antiqua" w:cs="Arial"/>
        </w:rPr>
      </w:pPr>
      <w:r w:rsidRPr="003A5881">
        <w:rPr>
          <w:rFonts w:ascii="Book Antiqua" w:hAnsi="Book Antiqua" w:cs="Arial"/>
        </w:rPr>
        <w:t>Elle bénéficie du parrainage du Défenseur des enfants.</w:t>
      </w:r>
    </w:p>
    <w:p w14:paraId="09D45D4D" w14:textId="77777777" w:rsidR="00410D58" w:rsidRPr="003A5881" w:rsidRDefault="00410D58" w:rsidP="00410D58">
      <w:pPr>
        <w:rPr>
          <w:rFonts w:ascii="Book Antiqua" w:hAnsi="Book Antiqua" w:cs="Arial"/>
        </w:rPr>
      </w:pPr>
    </w:p>
    <w:p w14:paraId="2E0C190D" w14:textId="77777777" w:rsidR="00410D58" w:rsidRPr="003A5881" w:rsidRDefault="00410D58" w:rsidP="00410D58">
      <w:pPr>
        <w:rPr>
          <w:rFonts w:ascii="Book Antiqua" w:hAnsi="Book Antiqua" w:cs="Arial"/>
        </w:rPr>
      </w:pPr>
      <w:r w:rsidRPr="003A5881">
        <w:rPr>
          <w:rFonts w:ascii="Book Antiqua" w:hAnsi="Book Antiqua" w:cs="Arial"/>
        </w:rPr>
        <w:t xml:space="preserve">Elle a vocation à offrir à </w:t>
      </w:r>
      <w:r w:rsidRPr="003A5881">
        <w:rPr>
          <w:rFonts w:ascii="Book Antiqua" w:hAnsi="Book Antiqua" w:cs="Arial"/>
          <w:b/>
          <w:bCs/>
        </w:rPr>
        <w:t>tous les professionnels travaillant avec ou au sujet des enfants</w:t>
      </w:r>
      <w:r w:rsidRPr="003A5881">
        <w:rPr>
          <w:rFonts w:ascii="Book Antiqua" w:hAnsi="Book Antiqua" w:cs="Arial"/>
        </w:rPr>
        <w:t xml:space="preserve"> (sphère juridique, judiciaire, de médiation, psychologique, sociale, de la santé, scolaire ou d’enseignement…) des </w:t>
      </w:r>
      <w:r w:rsidRPr="003A5881">
        <w:rPr>
          <w:rFonts w:ascii="Book Antiqua" w:hAnsi="Book Antiqua" w:cs="Arial"/>
          <w:b/>
          <w:bCs/>
        </w:rPr>
        <w:t>connaissances et compétences pratiques</w:t>
      </w:r>
      <w:r w:rsidRPr="003A5881">
        <w:rPr>
          <w:rFonts w:ascii="Book Antiqua" w:hAnsi="Book Antiqua" w:cs="Arial"/>
        </w:rPr>
        <w:t xml:space="preserve"> pour savoir recueillir et restituer la parole des enfants en vue de la prise de toutes décisions les concernant. Elle propose également un dispositif d’audition extra-judiciaire, nécessaire pour accompagner la déjudiciarisation des conflits familiaux et la circulation des décisions de justice en Europe. </w:t>
      </w:r>
    </w:p>
    <w:p w14:paraId="1ABB9C29" w14:textId="77777777" w:rsidR="00410D58" w:rsidRPr="003A5881" w:rsidRDefault="00410D58" w:rsidP="00410D58">
      <w:pPr>
        <w:rPr>
          <w:rFonts w:ascii="Book Antiqua" w:hAnsi="Book Antiqua" w:cs="Arial"/>
        </w:rPr>
      </w:pPr>
    </w:p>
    <w:p w14:paraId="2A628FFC" w14:textId="77777777" w:rsidR="00410D58" w:rsidRPr="003A5881" w:rsidRDefault="00410D58" w:rsidP="00410D58">
      <w:pPr>
        <w:rPr>
          <w:rFonts w:ascii="Book Antiqua" w:hAnsi="Book Antiqua" w:cs="Arial"/>
          <w:b/>
          <w:bCs/>
          <w:color w:val="FF0000"/>
          <w:u w:val="single"/>
        </w:rPr>
      </w:pPr>
      <w:r w:rsidRPr="003A5881">
        <w:rPr>
          <w:rFonts w:ascii="Book Antiqua" w:hAnsi="Book Antiqua" w:cs="Arial"/>
          <w:b/>
          <w:bCs/>
          <w:color w:val="FF0000"/>
          <w:u w:val="single"/>
        </w:rPr>
        <w:t>Le projet de cette formation :</w:t>
      </w:r>
    </w:p>
    <w:p w14:paraId="223A8E24" w14:textId="77777777" w:rsidR="00410D58" w:rsidRPr="003A5881" w:rsidRDefault="00410D58" w:rsidP="00410D58">
      <w:pPr>
        <w:rPr>
          <w:rFonts w:ascii="Book Antiqua" w:hAnsi="Book Antiqua" w:cs="Arial"/>
        </w:rPr>
      </w:pPr>
    </w:p>
    <w:p w14:paraId="04C6FF74" w14:textId="77777777" w:rsidR="00410D58" w:rsidRPr="003A5881" w:rsidRDefault="00410D58" w:rsidP="00410D58">
      <w:pPr>
        <w:rPr>
          <w:rFonts w:ascii="Book Antiqua" w:hAnsi="Book Antiqua" w:cs="Arial"/>
        </w:rPr>
      </w:pPr>
      <w:r w:rsidRPr="003A5881">
        <w:rPr>
          <w:rFonts w:ascii="Book Antiqua" w:hAnsi="Book Antiqua" w:cs="Arial"/>
        </w:rPr>
        <w:t xml:space="preserve">La Convention internationale des droits de l’enfant (1989) prévoit que l’enfant capable de discernement a le droit d’exprimer ses opinions sur toute question l’intéressant et que ses opinions doivent être dûment prises en considération. Le Comité des droits de l’enfant des Nations Unies a précisé que le recueil et l’écoute de la parole de l’enfant étaient indispensables pour que soit dûment pris en compte son intérêt supérieur (observations n° 12 de 2009 et n° 14 de 2013). </w:t>
      </w:r>
    </w:p>
    <w:p w14:paraId="6142C773" w14:textId="77777777" w:rsidR="00410D58" w:rsidRPr="003A5881" w:rsidRDefault="00410D58" w:rsidP="00410D58">
      <w:pPr>
        <w:rPr>
          <w:rFonts w:ascii="Book Antiqua" w:hAnsi="Book Antiqua" w:cs="Arial"/>
        </w:rPr>
      </w:pPr>
    </w:p>
    <w:p w14:paraId="7BF64ED5" w14:textId="77777777" w:rsidR="00410D58" w:rsidRPr="003A5881" w:rsidRDefault="00410D58" w:rsidP="00410D58">
      <w:pPr>
        <w:rPr>
          <w:rFonts w:ascii="Book Antiqua" w:hAnsi="Book Antiqua" w:cs="Arial"/>
        </w:rPr>
      </w:pPr>
      <w:r w:rsidRPr="003A5881">
        <w:rPr>
          <w:rFonts w:ascii="Book Antiqua" w:hAnsi="Book Antiqua" w:cs="Arial"/>
        </w:rPr>
        <w:t>Offrir à l’enfant la possibilité d’être entendu est une condition de circulation dans l’Union européenne des décisions – judiciaires ou conventionnelles – relatives à l’autorité parentale, et le sera davantage encore lors de l’entrée en vigueur, en 2022, du règlement dit « Bruxelles II ter » du 25 juin 2019. L’enfant a le droit de voir son opinion effectivement prise en compte, non seulement dans sa famille ou dans le cadre d’une instance judiciaire le concernant, mais plus généralement dans toute instance publique ou privée ayant à prendre et mettre en œuvre des décisions les concernant (école, santé, religion, activités, citoyenneté, patrimoine…).</w:t>
      </w:r>
    </w:p>
    <w:p w14:paraId="333B2CC1" w14:textId="77777777" w:rsidR="00410D58" w:rsidRPr="003A5881" w:rsidRDefault="00410D58" w:rsidP="00410D58">
      <w:pPr>
        <w:rPr>
          <w:rFonts w:ascii="Book Antiqua" w:hAnsi="Book Antiqua" w:cs="Arial"/>
        </w:rPr>
      </w:pPr>
    </w:p>
    <w:p w14:paraId="04C83D0A" w14:textId="77777777" w:rsidR="00410D58" w:rsidRPr="003A5881" w:rsidRDefault="00410D58" w:rsidP="00410D58">
      <w:pPr>
        <w:rPr>
          <w:rFonts w:ascii="Book Antiqua" w:hAnsi="Book Antiqua" w:cs="Arial"/>
        </w:rPr>
      </w:pPr>
      <w:r w:rsidRPr="003A5881">
        <w:rPr>
          <w:rFonts w:ascii="Book Antiqua" w:hAnsi="Book Antiqua" w:cs="Arial"/>
          <w:b/>
          <w:bCs/>
        </w:rPr>
        <w:t>Il est nécessaire, pour cela, de pouvoir désigner un professionnel qualifié, neutre et spécialement formé, qui pourra recueillir la parole de l’enfant et la restituer</w:t>
      </w:r>
      <w:r w:rsidRPr="003A5881">
        <w:rPr>
          <w:rFonts w:ascii="Book Antiqua" w:hAnsi="Book Antiqua" w:cs="Arial"/>
        </w:rPr>
        <w:t xml:space="preserve"> aux personnes en charge des décisions les concernant. Actuellement la formation des professionnels amenés à recueillir la parole de l’enfant est insuffisante, comme le relevaient en 2013 et en 2020 le Défenseur des droits et la Défenseure des enfants dans leurs deux rapports sur la parole de l’enfant.</w:t>
      </w:r>
    </w:p>
    <w:p w14:paraId="74FB82C5" w14:textId="77777777" w:rsidR="00410D58" w:rsidRPr="003A5881" w:rsidRDefault="00410D58" w:rsidP="00410D58">
      <w:pPr>
        <w:rPr>
          <w:rFonts w:ascii="Book Antiqua" w:hAnsi="Book Antiqua" w:cs="Arial"/>
        </w:rPr>
      </w:pPr>
    </w:p>
    <w:p w14:paraId="505C7A17" w14:textId="77777777" w:rsidR="003A5881" w:rsidRDefault="003A5881" w:rsidP="00410D58">
      <w:pPr>
        <w:rPr>
          <w:rFonts w:ascii="Book Antiqua" w:hAnsi="Book Antiqua" w:cs="Arial"/>
        </w:rPr>
      </w:pPr>
    </w:p>
    <w:p w14:paraId="3E3DE9A0" w14:textId="77777777" w:rsidR="003A5881" w:rsidRDefault="003A5881" w:rsidP="00410D58">
      <w:pPr>
        <w:rPr>
          <w:rFonts w:ascii="Book Antiqua" w:hAnsi="Book Antiqua" w:cs="Arial"/>
        </w:rPr>
      </w:pPr>
    </w:p>
    <w:p w14:paraId="5635738D" w14:textId="77777777" w:rsidR="003A5881" w:rsidRDefault="003A5881" w:rsidP="00410D58">
      <w:pPr>
        <w:rPr>
          <w:rFonts w:ascii="Book Antiqua" w:hAnsi="Book Antiqua" w:cs="Arial"/>
        </w:rPr>
      </w:pPr>
    </w:p>
    <w:p w14:paraId="786D249B" w14:textId="77777777" w:rsidR="003A5881" w:rsidRDefault="003A5881" w:rsidP="00410D58">
      <w:pPr>
        <w:rPr>
          <w:rFonts w:ascii="Book Antiqua" w:hAnsi="Book Antiqua" w:cs="Arial"/>
        </w:rPr>
      </w:pPr>
    </w:p>
    <w:p w14:paraId="6FD4A817" w14:textId="5B9EDC0F" w:rsidR="00410D58" w:rsidRPr="003A5881" w:rsidRDefault="00410D58" w:rsidP="00410D58">
      <w:pPr>
        <w:rPr>
          <w:rFonts w:ascii="Book Antiqua" w:hAnsi="Book Antiqua" w:cs="Arial"/>
          <w:b/>
          <w:bCs/>
        </w:rPr>
      </w:pPr>
      <w:r w:rsidRPr="003A5881">
        <w:rPr>
          <w:rFonts w:ascii="Book Antiqua" w:hAnsi="Book Antiqua" w:cs="Arial"/>
          <w:b/>
          <w:bCs/>
        </w:rPr>
        <w:t>Le Diplôme Universitaire Auditeur d’enfants répond à cette lacune et aux recommandations de la Défenseure des droits, du Défenseur des enfants et du Comité des droits de l’enfant des Nations Unies.</w:t>
      </w:r>
    </w:p>
    <w:p w14:paraId="629C2C22" w14:textId="77777777" w:rsidR="00410D58" w:rsidRPr="003A5881" w:rsidRDefault="00410D58" w:rsidP="00410D58">
      <w:pPr>
        <w:rPr>
          <w:rFonts w:ascii="Book Antiqua" w:hAnsi="Book Antiqua" w:cs="Arial"/>
        </w:rPr>
      </w:pPr>
    </w:p>
    <w:p w14:paraId="1C560306" w14:textId="77777777" w:rsidR="00410D58" w:rsidRPr="003A5881" w:rsidRDefault="00410D58" w:rsidP="00410D58">
      <w:pPr>
        <w:rPr>
          <w:rFonts w:ascii="Book Antiqua" w:hAnsi="Book Antiqua" w:cs="Arial"/>
        </w:rPr>
      </w:pPr>
      <w:r w:rsidRPr="003A5881">
        <w:rPr>
          <w:rFonts w:ascii="Book Antiqua" w:hAnsi="Book Antiqua" w:cs="Arial"/>
        </w:rPr>
        <w:t>Il va plus loin en proposant un dispositif procédural d’audition de l’enfant dans un cadre extra-judiciaire protecteur, par un professionnel formé, tiers neutre, compétent et impartial, capable de recevoir la parole de l’enfant dans un cadre déontologique et juridique sécurisant, et de la restituer aux personnes ou instances devant prendre des décisions le concernant.</w:t>
      </w:r>
    </w:p>
    <w:p w14:paraId="393342ED" w14:textId="77777777" w:rsidR="00410D58" w:rsidRPr="003A5881" w:rsidRDefault="00410D58" w:rsidP="00410D58">
      <w:pPr>
        <w:rPr>
          <w:rFonts w:ascii="Book Antiqua" w:hAnsi="Book Antiqua" w:cs="Arial"/>
          <w:b/>
          <w:bCs/>
          <w:color w:val="FF0000"/>
          <w:u w:val="single"/>
        </w:rPr>
      </w:pPr>
    </w:p>
    <w:p w14:paraId="7E9B5C6E" w14:textId="77777777" w:rsidR="00410D58" w:rsidRPr="003A5881" w:rsidRDefault="00410D58" w:rsidP="00410D58">
      <w:pPr>
        <w:rPr>
          <w:rFonts w:ascii="Book Antiqua" w:hAnsi="Book Antiqua" w:cs="Arial"/>
          <w:b/>
          <w:bCs/>
          <w:color w:val="FF0000"/>
          <w:u w:val="single"/>
        </w:rPr>
      </w:pPr>
      <w:r w:rsidRPr="003A5881">
        <w:rPr>
          <w:rFonts w:ascii="Book Antiqua" w:hAnsi="Book Antiqua" w:cs="Arial"/>
          <w:b/>
          <w:bCs/>
          <w:color w:val="FF0000"/>
          <w:u w:val="single"/>
        </w:rPr>
        <w:t xml:space="preserve">L’organisation du </w:t>
      </w:r>
      <w:proofErr w:type="spellStart"/>
      <w:r w:rsidRPr="003A5881">
        <w:rPr>
          <w:rFonts w:ascii="Book Antiqua" w:hAnsi="Book Antiqua" w:cs="Arial"/>
          <w:b/>
          <w:bCs/>
          <w:color w:val="FF0000"/>
          <w:u w:val="single"/>
        </w:rPr>
        <w:t>DU</w:t>
      </w:r>
      <w:proofErr w:type="spellEnd"/>
      <w:r w:rsidRPr="003A5881">
        <w:rPr>
          <w:rFonts w:ascii="Book Antiqua" w:hAnsi="Book Antiqua" w:cs="Arial"/>
          <w:b/>
          <w:bCs/>
          <w:color w:val="FF0000"/>
          <w:u w:val="single"/>
        </w:rPr>
        <w:t xml:space="preserve"> :</w:t>
      </w:r>
    </w:p>
    <w:p w14:paraId="2CA1FF32" w14:textId="77777777" w:rsidR="00410D58" w:rsidRPr="003A5881" w:rsidRDefault="00410D58" w:rsidP="00410D58">
      <w:pPr>
        <w:rPr>
          <w:rFonts w:ascii="Book Antiqua" w:hAnsi="Book Antiqua" w:cs="Arial"/>
        </w:rPr>
      </w:pPr>
    </w:p>
    <w:p w14:paraId="5DC7F78E" w14:textId="0E224380" w:rsidR="00410D58" w:rsidRDefault="00410D58" w:rsidP="00410D58">
      <w:pPr>
        <w:rPr>
          <w:rFonts w:ascii="Book Antiqua" w:hAnsi="Book Antiqua" w:cs="Arial"/>
        </w:rPr>
      </w:pPr>
      <w:r w:rsidRPr="003A5881">
        <w:rPr>
          <w:rFonts w:ascii="Book Antiqua" w:hAnsi="Book Antiqua" w:cs="Arial"/>
        </w:rPr>
        <w:t xml:space="preserve">La formation se déroule sur </w:t>
      </w:r>
      <w:r w:rsidRPr="003A5881">
        <w:rPr>
          <w:rFonts w:ascii="Book Antiqua" w:hAnsi="Book Antiqua" w:cs="Arial"/>
          <w:b/>
          <w:bCs/>
        </w:rPr>
        <w:t>15 journées d’une durée de 7 heures</w:t>
      </w:r>
      <w:r w:rsidRPr="003A5881">
        <w:rPr>
          <w:rFonts w:ascii="Book Antiqua" w:hAnsi="Book Antiqua" w:cs="Arial"/>
        </w:rPr>
        <w:t>, réparties sur l’année universitaire. Les cours ont lieu le jeudi et/ ou le vendredi toutes les 2 à 3 semaines, afin de rendre possible le suivi de la formation en parallèle de l’activité professionnelle ou de la formation étudiante.</w:t>
      </w:r>
    </w:p>
    <w:p w14:paraId="53843C46" w14:textId="77777777" w:rsidR="003A5881" w:rsidRPr="003A5881" w:rsidRDefault="003A5881" w:rsidP="00410D58">
      <w:pPr>
        <w:rPr>
          <w:rFonts w:ascii="Book Antiqua" w:hAnsi="Book Antiqua" w:cs="Arial"/>
        </w:rPr>
      </w:pPr>
    </w:p>
    <w:p w14:paraId="6E4EEE8A" w14:textId="77777777" w:rsidR="00410D58" w:rsidRPr="003A5881" w:rsidRDefault="00410D58" w:rsidP="00410D58">
      <w:pPr>
        <w:rPr>
          <w:rFonts w:ascii="Book Antiqua" w:hAnsi="Book Antiqua" w:cs="Arial"/>
        </w:rPr>
      </w:pPr>
      <w:r w:rsidRPr="003A5881">
        <w:rPr>
          <w:rFonts w:ascii="Book Antiqua" w:hAnsi="Book Antiqua" w:cs="Arial"/>
        </w:rPr>
        <w:t xml:space="preserve">La formation a lieu </w:t>
      </w:r>
      <w:r w:rsidRPr="003A5881">
        <w:rPr>
          <w:rFonts w:ascii="Book Antiqua" w:hAnsi="Book Antiqua" w:cs="Arial"/>
          <w:b/>
          <w:bCs/>
        </w:rPr>
        <w:t>pour partie en présentiel sur le campus d’Issy-les-Moulineaux de la Faculté de Droit (8 journées) et pour partie en distanciel sur zoom</w:t>
      </w:r>
      <w:r w:rsidRPr="003A5881">
        <w:rPr>
          <w:rFonts w:ascii="Book Antiqua" w:hAnsi="Book Antiqua" w:cs="Arial"/>
        </w:rPr>
        <w:t xml:space="preserve"> : cours en direct et possibilité pour les stagiaires d’accéder à l’enregistrement du cours pendant une durée limitée (7 jours). Les stagiaires bénéficient en outre des supports de cours des enseignants.</w:t>
      </w:r>
    </w:p>
    <w:p w14:paraId="65220B3B" w14:textId="77777777" w:rsidR="00410D58" w:rsidRPr="003A5881" w:rsidRDefault="00410D58" w:rsidP="00410D58">
      <w:pPr>
        <w:rPr>
          <w:rFonts w:ascii="Book Antiqua" w:hAnsi="Book Antiqua" w:cs="Arial"/>
        </w:rPr>
      </w:pPr>
    </w:p>
    <w:p w14:paraId="26402D5B" w14:textId="54CBCED0" w:rsidR="00410D58" w:rsidRPr="003A5881" w:rsidRDefault="00410D58" w:rsidP="00410D58">
      <w:pPr>
        <w:rPr>
          <w:rFonts w:ascii="Book Antiqua" w:hAnsi="Book Antiqua" w:cs="Arial"/>
        </w:rPr>
      </w:pPr>
      <w:r w:rsidRPr="003A5881">
        <w:rPr>
          <w:rFonts w:ascii="Book Antiqua" w:hAnsi="Book Antiqua" w:cs="Arial"/>
          <w:b/>
          <w:bCs/>
        </w:rPr>
        <w:t>Les inscriptions sont ouvertes du 1er avril 2021 au 30 septembre 2021</w:t>
      </w:r>
      <w:r w:rsidRPr="003A5881">
        <w:rPr>
          <w:rFonts w:ascii="Book Antiqua" w:hAnsi="Book Antiqua" w:cs="Arial"/>
        </w:rPr>
        <w:t>, sur le site de la FLD : https://www.fld-lille.fr/formation/auditeur-d-enfants/</w:t>
      </w:r>
    </w:p>
    <w:p w14:paraId="0718BE60" w14:textId="77777777" w:rsidR="00410D58" w:rsidRPr="003A5881" w:rsidRDefault="00410D58" w:rsidP="00410D58">
      <w:pPr>
        <w:rPr>
          <w:rFonts w:ascii="Book Antiqua" w:hAnsi="Book Antiqua" w:cs="Arial"/>
        </w:rPr>
      </w:pPr>
    </w:p>
    <w:p w14:paraId="0AA23BF8" w14:textId="61EB2F93" w:rsidR="00453501" w:rsidRDefault="003A5881" w:rsidP="00DA2C8C">
      <w:pPr>
        <w:rPr>
          <w:rFonts w:ascii="Book Antiqua" w:hAnsi="Book Antiqua" w:cs="Arial"/>
          <w:b/>
          <w:bCs/>
        </w:rPr>
      </w:pPr>
      <w:r w:rsidRPr="003A5881">
        <w:rPr>
          <w:rFonts w:ascii="Book Antiqua" w:hAnsi="Book Antiqua" w:cs="Arial"/>
          <w:b/>
          <w:bCs/>
        </w:rPr>
        <w:t>Les cours débuteront le 14 octobre 2021 et se termineront le 1</w:t>
      </w:r>
      <w:r w:rsidRPr="003A5881">
        <w:rPr>
          <w:rFonts w:ascii="Book Antiqua" w:hAnsi="Book Antiqua" w:cs="Arial"/>
          <w:b/>
          <w:bCs/>
          <w:vertAlign w:val="superscript"/>
        </w:rPr>
        <w:t>er</w:t>
      </w:r>
      <w:r w:rsidRPr="003A5881">
        <w:rPr>
          <w:rFonts w:ascii="Book Antiqua" w:hAnsi="Book Antiqua" w:cs="Arial"/>
          <w:b/>
          <w:bCs/>
        </w:rPr>
        <w:t xml:space="preserve"> avril 2022.</w:t>
      </w:r>
    </w:p>
    <w:p w14:paraId="168D040E" w14:textId="3AE144E8" w:rsidR="003A5881" w:rsidRDefault="003A5881" w:rsidP="00DA2C8C">
      <w:pPr>
        <w:rPr>
          <w:rFonts w:ascii="Book Antiqua" w:hAnsi="Book Antiqua" w:cs="Arial"/>
          <w:b/>
          <w:bCs/>
        </w:rPr>
      </w:pPr>
    </w:p>
    <w:p w14:paraId="6F1D5E7B" w14:textId="50B06EF6" w:rsidR="003A5881" w:rsidRPr="003A5881" w:rsidRDefault="003A5881" w:rsidP="00DA2C8C">
      <w:pPr>
        <w:rPr>
          <w:rFonts w:ascii="Book Antiqua" w:hAnsi="Book Antiqua" w:cs="Arial"/>
        </w:rPr>
      </w:pPr>
      <w:r w:rsidRPr="003A5881">
        <w:rPr>
          <w:rFonts w:ascii="Book Antiqua" w:hAnsi="Book Antiqua" w:cs="Arial"/>
        </w:rPr>
        <w:t>Pour toutes questions contacter :</w:t>
      </w:r>
    </w:p>
    <w:p w14:paraId="31FBA481" w14:textId="77777777" w:rsidR="00101B38" w:rsidRDefault="00101B38" w:rsidP="00101B38">
      <w:pPr>
        <w:rPr>
          <w:color w:val="2F5496"/>
        </w:rPr>
      </w:pPr>
    </w:p>
    <w:tbl>
      <w:tblPr>
        <w:tblW w:w="0" w:type="auto"/>
        <w:tblCellMar>
          <w:left w:w="0" w:type="dxa"/>
          <w:right w:w="0" w:type="dxa"/>
        </w:tblCellMar>
        <w:tblLook w:val="04A0" w:firstRow="1" w:lastRow="0" w:firstColumn="1" w:lastColumn="0" w:noHBand="0" w:noVBand="1"/>
      </w:tblPr>
      <w:tblGrid>
        <w:gridCol w:w="4495"/>
        <w:gridCol w:w="4695"/>
      </w:tblGrid>
      <w:tr w:rsidR="00101B38" w14:paraId="3342FA2A" w14:textId="77777777" w:rsidTr="00101B38">
        <w:trPr>
          <w:trHeight w:val="1862"/>
        </w:trPr>
        <w:tc>
          <w:tcPr>
            <w:tcW w:w="77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55742" w14:textId="77777777" w:rsidR="00101B38" w:rsidRDefault="00101B38">
            <w:pPr>
              <w:rPr>
                <w:rFonts w:ascii="Book Antiqua" w:hAnsi="Book Antiqua"/>
                <w:b/>
                <w:bCs/>
              </w:rPr>
            </w:pPr>
          </w:p>
          <w:p w14:paraId="1DE2B2E5" w14:textId="4107ECD4" w:rsidR="00101B38" w:rsidRPr="00101B38" w:rsidRDefault="00101B38">
            <w:pPr>
              <w:rPr>
                <w:rFonts w:ascii="Book Antiqua" w:hAnsi="Book Antiqua"/>
              </w:rPr>
            </w:pPr>
            <w:r>
              <w:rPr>
                <w:rFonts w:ascii="Book Antiqua" w:hAnsi="Book Antiqua"/>
                <w:b/>
                <w:bCs/>
              </w:rPr>
              <w:t xml:space="preserve">Maître </w:t>
            </w:r>
            <w:r w:rsidRPr="00101B38">
              <w:rPr>
                <w:rFonts w:ascii="Book Antiqua" w:hAnsi="Book Antiqua"/>
                <w:b/>
                <w:bCs/>
              </w:rPr>
              <w:t>Anne Marion de CAYEUX</w:t>
            </w:r>
          </w:p>
          <w:p w14:paraId="6D554062" w14:textId="77777777" w:rsidR="00101B38" w:rsidRPr="00101B38" w:rsidRDefault="00101B38">
            <w:pPr>
              <w:rPr>
                <w:rFonts w:ascii="Book Antiqua" w:hAnsi="Book Antiqua"/>
              </w:rPr>
            </w:pPr>
            <w:r w:rsidRPr="00101B38">
              <w:rPr>
                <w:rFonts w:ascii="Book Antiqua" w:hAnsi="Book Antiqua"/>
              </w:rPr>
              <w:t>Vice-Présidente de l’IDFP</w:t>
            </w:r>
          </w:p>
          <w:p w14:paraId="76866E54" w14:textId="77777777" w:rsidR="00101B38" w:rsidRDefault="00A13CF6">
            <w:pPr>
              <w:rPr>
                <w:rFonts w:ascii="Book Antiqua" w:hAnsi="Book Antiqua"/>
              </w:rPr>
            </w:pPr>
            <w:hyperlink r:id="rId8" w:history="1">
              <w:r w:rsidR="00101B38" w:rsidRPr="00BC7669">
                <w:rPr>
                  <w:rStyle w:val="Lienhypertexte"/>
                  <w:rFonts w:ascii="Book Antiqua" w:hAnsi="Book Antiqua"/>
                </w:rPr>
                <w:t>contact@decayeux-avocat.com</w:t>
              </w:r>
            </w:hyperlink>
          </w:p>
          <w:p w14:paraId="75F77019" w14:textId="1E437F9C" w:rsidR="00101B38" w:rsidRPr="00101B38" w:rsidRDefault="00A13CF6">
            <w:pPr>
              <w:rPr>
                <w:rFonts w:ascii="Book Antiqua" w:hAnsi="Book Antiqua"/>
              </w:rPr>
            </w:pPr>
            <w:hyperlink r:id="rId9" w:history="1">
              <w:r w:rsidR="00101B38" w:rsidRPr="00BC7669">
                <w:rPr>
                  <w:rStyle w:val="Lienhypertexte"/>
                  <w:rFonts w:ascii="Book Antiqua" w:hAnsi="Book Antiqua" w:cs="Arial"/>
                </w:rPr>
                <w:t>https://www.institut-dfp.com/</w:t>
              </w:r>
            </w:hyperlink>
          </w:p>
        </w:tc>
        <w:tc>
          <w:tcPr>
            <w:tcW w:w="7729" w:type="dxa"/>
            <w:tcBorders>
              <w:top w:val="single" w:sz="8" w:space="0" w:color="auto"/>
              <w:left w:val="nil"/>
              <w:bottom w:val="single" w:sz="8" w:space="0" w:color="auto"/>
              <w:right w:val="single" w:sz="8" w:space="0" w:color="auto"/>
            </w:tcBorders>
            <w:hideMark/>
          </w:tcPr>
          <w:p w14:paraId="35DDB712" w14:textId="77777777" w:rsidR="00101B38" w:rsidRDefault="00101B38">
            <w:pPr>
              <w:ind w:left="146" w:right="123" w:hanging="38"/>
              <w:rPr>
                <w:rFonts w:ascii="Book Antiqua" w:hAnsi="Book Antiqua"/>
                <w:b/>
                <w:bCs/>
              </w:rPr>
            </w:pPr>
          </w:p>
          <w:p w14:paraId="309471E8" w14:textId="15C15B71" w:rsidR="00101B38" w:rsidRPr="00101B38" w:rsidRDefault="00101B38">
            <w:pPr>
              <w:ind w:left="146" w:right="123" w:hanging="38"/>
              <w:rPr>
                <w:rFonts w:ascii="Book Antiqua" w:hAnsi="Book Antiqua"/>
              </w:rPr>
            </w:pPr>
            <w:r>
              <w:rPr>
                <w:rFonts w:ascii="Book Antiqua" w:hAnsi="Book Antiqua"/>
                <w:b/>
                <w:bCs/>
              </w:rPr>
              <w:t xml:space="preserve">Professeur </w:t>
            </w:r>
            <w:r w:rsidRPr="00101B38">
              <w:rPr>
                <w:rFonts w:ascii="Book Antiqua" w:hAnsi="Book Antiqua"/>
                <w:b/>
                <w:bCs/>
              </w:rPr>
              <w:t>Blandine MALLEVAEY</w:t>
            </w:r>
          </w:p>
          <w:p w14:paraId="567F9A9D" w14:textId="3108FE13" w:rsidR="00101B38" w:rsidRPr="00101B38" w:rsidRDefault="00101B38">
            <w:pPr>
              <w:ind w:left="146" w:right="123" w:hanging="38"/>
              <w:rPr>
                <w:rFonts w:ascii="Book Antiqua" w:hAnsi="Book Antiqua"/>
              </w:rPr>
            </w:pPr>
            <w:r w:rsidRPr="00101B38">
              <w:rPr>
                <w:rFonts w:ascii="Book Antiqua" w:hAnsi="Book Antiqua"/>
              </w:rPr>
              <w:t>Faculté de Droit de l’Université catholique</w:t>
            </w:r>
            <w:r>
              <w:rPr>
                <w:rFonts w:ascii="Book Antiqua" w:hAnsi="Book Antiqua"/>
              </w:rPr>
              <w:t xml:space="preserve"> de </w:t>
            </w:r>
            <w:r w:rsidRPr="00101B38">
              <w:rPr>
                <w:rFonts w:ascii="Book Antiqua" w:hAnsi="Book Antiqua"/>
              </w:rPr>
              <w:t>Lille</w:t>
            </w:r>
          </w:p>
          <w:p w14:paraId="2E24FF58" w14:textId="2DD3B9AE" w:rsidR="00101B38" w:rsidRDefault="00A13CF6" w:rsidP="00101B38">
            <w:pPr>
              <w:ind w:right="123"/>
              <w:rPr>
                <w:rFonts w:ascii="Book Antiqua" w:hAnsi="Book Antiqua"/>
              </w:rPr>
            </w:pPr>
            <w:hyperlink r:id="rId10" w:history="1">
              <w:r w:rsidR="00101B38" w:rsidRPr="00101B38">
                <w:rPr>
                  <w:rStyle w:val="Lienhypertexte"/>
                  <w:rFonts w:ascii="Book Antiqua" w:hAnsi="Book Antiqua"/>
                  <w:color w:val="auto"/>
                </w:rPr>
                <w:t>blandine.mallev</w:t>
              </w:r>
              <w:r w:rsidR="00285D4F">
                <w:rPr>
                  <w:rStyle w:val="Lienhypertexte"/>
                  <w:rFonts w:ascii="Book Antiqua" w:hAnsi="Book Antiqua"/>
                  <w:color w:val="auto"/>
                </w:rPr>
                <w:t>a</w:t>
              </w:r>
              <w:r w:rsidR="00101B38" w:rsidRPr="00101B38">
                <w:rPr>
                  <w:rStyle w:val="Lienhypertexte"/>
                  <w:rFonts w:ascii="Book Antiqua" w:hAnsi="Book Antiqua"/>
                  <w:color w:val="auto"/>
                </w:rPr>
                <w:t>ey@univ-catholille.fr</w:t>
              </w:r>
            </w:hyperlink>
          </w:p>
          <w:p w14:paraId="664D0197" w14:textId="1B29EB30" w:rsidR="00101B38" w:rsidRPr="00101B38" w:rsidRDefault="00A13CF6" w:rsidP="00101B38">
            <w:pPr>
              <w:rPr>
                <w:rFonts w:ascii="Book Antiqua" w:hAnsi="Book Antiqua"/>
              </w:rPr>
            </w:pPr>
            <w:hyperlink r:id="rId11" w:history="1">
              <w:r w:rsidR="00101B38" w:rsidRPr="00BC7669">
                <w:rPr>
                  <w:rStyle w:val="Lienhypertexte"/>
                  <w:rFonts w:ascii="Book Antiqua" w:hAnsi="Book Antiqua" w:cs="Arial"/>
                </w:rPr>
                <w:t>https://www.fld-lille.fr</w:t>
              </w:r>
            </w:hyperlink>
          </w:p>
        </w:tc>
      </w:tr>
    </w:tbl>
    <w:p w14:paraId="3C8A43A2" w14:textId="77777777" w:rsidR="00101B38" w:rsidRDefault="00101B38" w:rsidP="00DA2C8C">
      <w:pPr>
        <w:rPr>
          <w:rFonts w:ascii="Book Antiqua" w:hAnsi="Book Antiqua" w:cs="Arial"/>
        </w:rPr>
      </w:pPr>
    </w:p>
    <w:p w14:paraId="240FB652" w14:textId="77777777" w:rsidR="003A5881" w:rsidRDefault="003A5881" w:rsidP="00DA2C8C">
      <w:pPr>
        <w:rPr>
          <w:rFonts w:ascii="Book Antiqua" w:hAnsi="Book Antiqua" w:cs="Arial"/>
        </w:rPr>
      </w:pPr>
    </w:p>
    <w:p w14:paraId="31CF8E28" w14:textId="5C8B1487" w:rsidR="003A5881" w:rsidRDefault="009A6649" w:rsidP="00DA2C8C">
      <w:pPr>
        <w:rPr>
          <w:rFonts w:ascii="Book Antiqua" w:hAnsi="Book Antiqua" w:cs="Arial"/>
        </w:rPr>
      </w:pPr>
      <w:r>
        <w:rPr>
          <w:rFonts w:ascii="Book Antiqua" w:hAnsi="Book Antiqua" w:cs="Arial"/>
        </w:rPr>
        <w:t>A Paris et Lille le 6 avril 2021</w:t>
      </w:r>
    </w:p>
    <w:p w14:paraId="47142E91" w14:textId="77777777" w:rsidR="003A5881" w:rsidRPr="003A5881" w:rsidRDefault="003A5881" w:rsidP="00DA2C8C">
      <w:pPr>
        <w:rPr>
          <w:rFonts w:ascii="Book Antiqua" w:hAnsi="Book Antiqua" w:cs="Arial"/>
        </w:rPr>
      </w:pPr>
    </w:p>
    <w:sectPr w:rsidR="003A5881" w:rsidRPr="003A588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EE8D8" w14:textId="77777777" w:rsidR="003A5881" w:rsidRDefault="003A5881" w:rsidP="003A5881">
      <w:r>
        <w:separator/>
      </w:r>
    </w:p>
  </w:endnote>
  <w:endnote w:type="continuationSeparator" w:id="0">
    <w:p w14:paraId="73EACE3F" w14:textId="77777777" w:rsidR="003A5881" w:rsidRDefault="003A5881" w:rsidP="003A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CCA91" w14:textId="77777777" w:rsidR="003A5881" w:rsidRDefault="003A5881" w:rsidP="003A5881">
      <w:r>
        <w:separator/>
      </w:r>
    </w:p>
  </w:footnote>
  <w:footnote w:type="continuationSeparator" w:id="0">
    <w:p w14:paraId="74732759" w14:textId="77777777" w:rsidR="003A5881" w:rsidRDefault="003A5881" w:rsidP="003A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3BE57" w14:textId="77777777" w:rsidR="003A5881" w:rsidRPr="003A5881" w:rsidRDefault="003A5881" w:rsidP="003A5881">
    <w:pPr>
      <w:rPr>
        <w:rFonts w:ascii="Book Antiqua" w:hAnsi="Book Antiqua" w:cs="Arial"/>
      </w:rPr>
    </w:pPr>
    <w:r w:rsidRPr="003A5881">
      <w:rPr>
        <w:rFonts w:ascii="Book Antiqua" w:hAnsi="Book Antiqua" w:cs="Arial"/>
        <w:noProof/>
      </w:rPr>
      <w:drawing>
        <wp:inline distT="0" distB="0" distL="0" distR="0" wp14:anchorId="4175076E" wp14:editId="41AAE572">
          <wp:extent cx="1386717" cy="86677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3457" cy="889739"/>
                  </a:xfrm>
                  <a:prstGeom prst="rect">
                    <a:avLst/>
                  </a:prstGeom>
                  <a:noFill/>
                  <a:ln>
                    <a:noFill/>
                  </a:ln>
                </pic:spPr>
              </pic:pic>
            </a:graphicData>
          </a:graphic>
        </wp:inline>
      </w:drawing>
    </w:r>
    <w:r w:rsidRPr="003A5881">
      <w:rPr>
        <w:rFonts w:ascii="Book Antiqua" w:hAnsi="Book Antiqua"/>
      </w:rPr>
      <w:tab/>
    </w:r>
    <w:r w:rsidRPr="003A5881">
      <w:rPr>
        <w:rFonts w:ascii="Book Antiqua" w:hAnsi="Book Antiqua"/>
      </w:rPr>
      <w:tab/>
    </w:r>
    <w:r w:rsidRPr="003A5881">
      <w:rPr>
        <w:rFonts w:ascii="Book Antiqua" w:hAnsi="Book Antiqua"/>
      </w:rPr>
      <w:tab/>
    </w:r>
    <w:r w:rsidRPr="003A5881">
      <w:rPr>
        <w:rFonts w:ascii="Book Antiqua" w:hAnsi="Book Antiqua"/>
      </w:rPr>
      <w:tab/>
    </w:r>
    <w:r w:rsidRPr="003A5881">
      <w:rPr>
        <w:rFonts w:ascii="Book Antiqua" w:hAnsi="Book Antiqua"/>
      </w:rPr>
      <w:tab/>
    </w:r>
    <w:r w:rsidRPr="003A5881">
      <w:rPr>
        <w:rFonts w:ascii="Book Antiqua" w:hAnsi="Book Antiqua"/>
        <w:noProof/>
      </w:rPr>
      <w:drawing>
        <wp:inline distT="0" distB="0" distL="0" distR="0" wp14:anchorId="54312220" wp14:editId="7BF70C0C">
          <wp:extent cx="1920240" cy="685800"/>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956658" cy="6988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D4837"/>
    <w:multiLevelType w:val="hybridMultilevel"/>
    <w:tmpl w:val="42C4E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FC1E91"/>
    <w:multiLevelType w:val="hybridMultilevel"/>
    <w:tmpl w:val="20780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CB3D4A"/>
    <w:multiLevelType w:val="hybridMultilevel"/>
    <w:tmpl w:val="DBA26B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A81742"/>
    <w:multiLevelType w:val="hybridMultilevel"/>
    <w:tmpl w:val="F5A07FBE"/>
    <w:lvl w:ilvl="0" w:tplc="0122EA6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F860259"/>
    <w:multiLevelType w:val="hybridMultilevel"/>
    <w:tmpl w:val="F7DA2140"/>
    <w:lvl w:ilvl="0" w:tplc="040C0001">
      <w:start w:val="1"/>
      <w:numFmt w:val="bullet"/>
      <w:lvlText w:val=""/>
      <w:lvlJc w:val="left"/>
      <w:pPr>
        <w:ind w:left="720" w:hanging="360"/>
      </w:pPr>
      <w:rPr>
        <w:rFonts w:ascii="Symbol" w:hAnsi="Symbol" w:hint="default"/>
      </w:rPr>
    </w:lvl>
    <w:lvl w:ilvl="1" w:tplc="EE7E18D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BC2783"/>
    <w:multiLevelType w:val="hybridMultilevel"/>
    <w:tmpl w:val="D6D2F4FE"/>
    <w:lvl w:ilvl="0" w:tplc="F9A8437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E844746"/>
    <w:multiLevelType w:val="hybridMultilevel"/>
    <w:tmpl w:val="1D6E5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6376C3"/>
    <w:multiLevelType w:val="hybridMultilevel"/>
    <w:tmpl w:val="E6EEE1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C747DD"/>
    <w:multiLevelType w:val="hybridMultilevel"/>
    <w:tmpl w:val="2D3EF1F8"/>
    <w:lvl w:ilvl="0" w:tplc="2FAA1D7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4"/>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8E1"/>
    <w:rsid w:val="00004B58"/>
    <w:rsid w:val="0000775E"/>
    <w:rsid w:val="00027D5B"/>
    <w:rsid w:val="0003003D"/>
    <w:rsid w:val="00030731"/>
    <w:rsid w:val="00037720"/>
    <w:rsid w:val="000412BF"/>
    <w:rsid w:val="00042A4D"/>
    <w:rsid w:val="00042E10"/>
    <w:rsid w:val="0005085E"/>
    <w:rsid w:val="00056807"/>
    <w:rsid w:val="00064E54"/>
    <w:rsid w:val="00086AA6"/>
    <w:rsid w:val="000B133F"/>
    <w:rsid w:val="000B6C29"/>
    <w:rsid w:val="000C3186"/>
    <w:rsid w:val="000D07D3"/>
    <w:rsid w:val="000D5E4C"/>
    <w:rsid w:val="000E0129"/>
    <w:rsid w:val="000E3966"/>
    <w:rsid w:val="00101B38"/>
    <w:rsid w:val="00114F9B"/>
    <w:rsid w:val="00116B2F"/>
    <w:rsid w:val="00123F84"/>
    <w:rsid w:val="00124F98"/>
    <w:rsid w:val="00143565"/>
    <w:rsid w:val="00151C1F"/>
    <w:rsid w:val="00167706"/>
    <w:rsid w:val="00170CC4"/>
    <w:rsid w:val="00185434"/>
    <w:rsid w:val="001A401F"/>
    <w:rsid w:val="001F3E26"/>
    <w:rsid w:val="0021307B"/>
    <w:rsid w:val="00285D4F"/>
    <w:rsid w:val="002874FF"/>
    <w:rsid w:val="002A3569"/>
    <w:rsid w:val="002D6B31"/>
    <w:rsid w:val="002F10E3"/>
    <w:rsid w:val="002F3003"/>
    <w:rsid w:val="002F547E"/>
    <w:rsid w:val="003047D7"/>
    <w:rsid w:val="00313F52"/>
    <w:rsid w:val="00327DA1"/>
    <w:rsid w:val="003344AD"/>
    <w:rsid w:val="00337626"/>
    <w:rsid w:val="003560B2"/>
    <w:rsid w:val="0038373D"/>
    <w:rsid w:val="00394C73"/>
    <w:rsid w:val="003A04A2"/>
    <w:rsid w:val="003A5881"/>
    <w:rsid w:val="003B1A40"/>
    <w:rsid w:val="003C1DA7"/>
    <w:rsid w:val="003E5A95"/>
    <w:rsid w:val="003F26C1"/>
    <w:rsid w:val="00406472"/>
    <w:rsid w:val="00410D58"/>
    <w:rsid w:val="00426BDB"/>
    <w:rsid w:val="00431CF7"/>
    <w:rsid w:val="00442B31"/>
    <w:rsid w:val="00453501"/>
    <w:rsid w:val="0046634E"/>
    <w:rsid w:val="004822C7"/>
    <w:rsid w:val="00484D53"/>
    <w:rsid w:val="004869AA"/>
    <w:rsid w:val="004A0E08"/>
    <w:rsid w:val="004D2D04"/>
    <w:rsid w:val="004E6DC1"/>
    <w:rsid w:val="004F634A"/>
    <w:rsid w:val="0050172B"/>
    <w:rsid w:val="00502E9B"/>
    <w:rsid w:val="00523FA8"/>
    <w:rsid w:val="00526C2A"/>
    <w:rsid w:val="005523B3"/>
    <w:rsid w:val="00582907"/>
    <w:rsid w:val="00582DC5"/>
    <w:rsid w:val="00590A3E"/>
    <w:rsid w:val="005B518E"/>
    <w:rsid w:val="00623719"/>
    <w:rsid w:val="006569C2"/>
    <w:rsid w:val="00656A9D"/>
    <w:rsid w:val="006705E6"/>
    <w:rsid w:val="00673F6A"/>
    <w:rsid w:val="006A6C09"/>
    <w:rsid w:val="006B2FA1"/>
    <w:rsid w:val="006B742C"/>
    <w:rsid w:val="006F2CD8"/>
    <w:rsid w:val="00710F63"/>
    <w:rsid w:val="00731B11"/>
    <w:rsid w:val="00744261"/>
    <w:rsid w:val="00753FC3"/>
    <w:rsid w:val="00762583"/>
    <w:rsid w:val="00785580"/>
    <w:rsid w:val="007B5757"/>
    <w:rsid w:val="007C2A16"/>
    <w:rsid w:val="007E6D4F"/>
    <w:rsid w:val="007F7CC8"/>
    <w:rsid w:val="0080054A"/>
    <w:rsid w:val="00803722"/>
    <w:rsid w:val="00811F0C"/>
    <w:rsid w:val="00817B61"/>
    <w:rsid w:val="008228C0"/>
    <w:rsid w:val="00826B86"/>
    <w:rsid w:val="00852956"/>
    <w:rsid w:val="00854702"/>
    <w:rsid w:val="00880706"/>
    <w:rsid w:val="00897CA3"/>
    <w:rsid w:val="008A7901"/>
    <w:rsid w:val="008B149C"/>
    <w:rsid w:val="008D01C0"/>
    <w:rsid w:val="008D35B9"/>
    <w:rsid w:val="008F1378"/>
    <w:rsid w:val="008F2500"/>
    <w:rsid w:val="008F4D1A"/>
    <w:rsid w:val="008F6B02"/>
    <w:rsid w:val="009157AC"/>
    <w:rsid w:val="00926AB9"/>
    <w:rsid w:val="00950949"/>
    <w:rsid w:val="009518FE"/>
    <w:rsid w:val="00953175"/>
    <w:rsid w:val="00960780"/>
    <w:rsid w:val="00966BDC"/>
    <w:rsid w:val="00972503"/>
    <w:rsid w:val="00972E76"/>
    <w:rsid w:val="009A6649"/>
    <w:rsid w:val="009D2A3D"/>
    <w:rsid w:val="009E1036"/>
    <w:rsid w:val="009E1F7B"/>
    <w:rsid w:val="009F297C"/>
    <w:rsid w:val="009F5DD5"/>
    <w:rsid w:val="00A02F32"/>
    <w:rsid w:val="00A13CF6"/>
    <w:rsid w:val="00A140BE"/>
    <w:rsid w:val="00A1736A"/>
    <w:rsid w:val="00A84EA8"/>
    <w:rsid w:val="00A870D2"/>
    <w:rsid w:val="00AA0574"/>
    <w:rsid w:val="00AF3192"/>
    <w:rsid w:val="00AF598F"/>
    <w:rsid w:val="00AF5AB0"/>
    <w:rsid w:val="00B02F30"/>
    <w:rsid w:val="00B03E1E"/>
    <w:rsid w:val="00B51657"/>
    <w:rsid w:val="00B85CA0"/>
    <w:rsid w:val="00BA6103"/>
    <w:rsid w:val="00BB7FDA"/>
    <w:rsid w:val="00BE034D"/>
    <w:rsid w:val="00BE3A96"/>
    <w:rsid w:val="00C11857"/>
    <w:rsid w:val="00C24F54"/>
    <w:rsid w:val="00C34238"/>
    <w:rsid w:val="00C617D3"/>
    <w:rsid w:val="00C90C12"/>
    <w:rsid w:val="00CA64EB"/>
    <w:rsid w:val="00CA7D20"/>
    <w:rsid w:val="00CB4637"/>
    <w:rsid w:val="00CE0EC7"/>
    <w:rsid w:val="00CE4B02"/>
    <w:rsid w:val="00CE6007"/>
    <w:rsid w:val="00D3233B"/>
    <w:rsid w:val="00D61F63"/>
    <w:rsid w:val="00D7668D"/>
    <w:rsid w:val="00D84665"/>
    <w:rsid w:val="00D8469D"/>
    <w:rsid w:val="00D86514"/>
    <w:rsid w:val="00DA2C8C"/>
    <w:rsid w:val="00DA56B6"/>
    <w:rsid w:val="00DB0E0F"/>
    <w:rsid w:val="00DE53E6"/>
    <w:rsid w:val="00E24CE4"/>
    <w:rsid w:val="00E538E1"/>
    <w:rsid w:val="00E54CE4"/>
    <w:rsid w:val="00E5723F"/>
    <w:rsid w:val="00E91C77"/>
    <w:rsid w:val="00E9237A"/>
    <w:rsid w:val="00E93CFB"/>
    <w:rsid w:val="00EC20A9"/>
    <w:rsid w:val="00EC46F9"/>
    <w:rsid w:val="00ED20A1"/>
    <w:rsid w:val="00EF5C14"/>
    <w:rsid w:val="00F30C4B"/>
    <w:rsid w:val="00F443A5"/>
    <w:rsid w:val="00F61B99"/>
    <w:rsid w:val="00F8346C"/>
    <w:rsid w:val="00F9266D"/>
    <w:rsid w:val="00FB5C37"/>
    <w:rsid w:val="00FC1387"/>
    <w:rsid w:val="00FD43C0"/>
    <w:rsid w:val="00FE3023"/>
    <w:rsid w:val="00FF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44DAE"/>
  <w15:docId w15:val="{AB7F26B6-C25D-41D9-BB1F-A14B34C1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11"/>
    <w:pPr>
      <w:spacing w:after="0" w:line="240" w:lineRule="auto"/>
      <w:jc w:val="both"/>
    </w:pPr>
  </w:style>
  <w:style w:type="paragraph" w:styleId="Titre1">
    <w:name w:val="heading 1"/>
    <w:basedOn w:val="Normal"/>
    <w:next w:val="Normal"/>
    <w:link w:val="Titre1Car"/>
    <w:uiPriority w:val="9"/>
    <w:qFormat/>
    <w:rsid w:val="004869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46F9"/>
    <w:rPr>
      <w:color w:val="808080"/>
    </w:rPr>
  </w:style>
  <w:style w:type="table" w:styleId="Tramemoyenne1-Accent4">
    <w:name w:val="Medium Shading 1 Accent 4"/>
    <w:basedOn w:val="TableauNormal"/>
    <w:uiPriority w:val="63"/>
    <w:rsid w:val="00EC46F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Textedebulles">
    <w:name w:val="Balloon Text"/>
    <w:basedOn w:val="Normal"/>
    <w:link w:val="TextedebullesCar"/>
    <w:uiPriority w:val="99"/>
    <w:semiHidden/>
    <w:unhideWhenUsed/>
    <w:rsid w:val="00EC46F9"/>
    <w:rPr>
      <w:rFonts w:ascii="Tahoma" w:hAnsi="Tahoma" w:cs="Tahoma"/>
      <w:sz w:val="16"/>
      <w:szCs w:val="16"/>
    </w:rPr>
  </w:style>
  <w:style w:type="character" w:customStyle="1" w:styleId="TextedebullesCar">
    <w:name w:val="Texte de bulles Car"/>
    <w:basedOn w:val="Policepardfaut"/>
    <w:link w:val="Textedebulles"/>
    <w:uiPriority w:val="99"/>
    <w:semiHidden/>
    <w:rsid w:val="00EC46F9"/>
    <w:rPr>
      <w:rFonts w:ascii="Tahoma" w:hAnsi="Tahoma" w:cs="Tahoma"/>
      <w:sz w:val="16"/>
      <w:szCs w:val="16"/>
    </w:rPr>
  </w:style>
  <w:style w:type="paragraph" w:customStyle="1" w:styleId="Code">
    <w:name w:val="Code"/>
    <w:basedOn w:val="Normal"/>
    <w:qFormat/>
    <w:rsid w:val="00151C1F"/>
    <w:rPr>
      <w:rFonts w:ascii="Courier New" w:hAnsi="Courier New" w:cs="Courier New"/>
    </w:rPr>
  </w:style>
  <w:style w:type="character" w:customStyle="1" w:styleId="Titre1Car">
    <w:name w:val="Titre 1 Car"/>
    <w:basedOn w:val="Policepardfaut"/>
    <w:link w:val="Titre1"/>
    <w:uiPriority w:val="9"/>
    <w:rsid w:val="004869AA"/>
    <w:rPr>
      <w:rFonts w:asciiTheme="majorHAnsi" w:eastAsiaTheme="majorEastAsia" w:hAnsiTheme="majorHAnsi" w:cstheme="majorBidi"/>
      <w:color w:val="365F91" w:themeColor="accent1" w:themeShade="BF"/>
      <w:sz w:val="32"/>
      <w:szCs w:val="32"/>
    </w:rPr>
  </w:style>
  <w:style w:type="paragraph" w:customStyle="1" w:styleId="Adresse">
    <w:name w:val="Adresse"/>
    <w:basedOn w:val="Normal"/>
    <w:link w:val="AdresseCar"/>
    <w:qFormat/>
    <w:rsid w:val="00B03E1E"/>
    <w:pPr>
      <w:ind w:left="3600"/>
    </w:pPr>
    <w:rPr>
      <w:b/>
      <w:i/>
    </w:rPr>
  </w:style>
  <w:style w:type="character" w:customStyle="1" w:styleId="AdresseCar">
    <w:name w:val="Adresse Car"/>
    <w:basedOn w:val="Policepardfaut"/>
    <w:link w:val="Adresse"/>
    <w:rsid w:val="00B03E1E"/>
    <w:rPr>
      <w:b/>
      <w:i/>
      <w:lang w:val="fr-FR"/>
    </w:rPr>
  </w:style>
  <w:style w:type="paragraph" w:styleId="Paragraphedeliste">
    <w:name w:val="List Paragraph"/>
    <w:basedOn w:val="Normal"/>
    <w:uiPriority w:val="34"/>
    <w:qFormat/>
    <w:rsid w:val="0038373D"/>
    <w:pPr>
      <w:spacing w:after="200" w:line="276" w:lineRule="auto"/>
      <w:ind w:left="720"/>
      <w:contextualSpacing/>
      <w:jc w:val="left"/>
    </w:pPr>
  </w:style>
  <w:style w:type="paragraph" w:styleId="En-tte">
    <w:name w:val="header"/>
    <w:basedOn w:val="Normal"/>
    <w:link w:val="En-tteCar"/>
    <w:uiPriority w:val="99"/>
    <w:unhideWhenUsed/>
    <w:rsid w:val="003A5881"/>
    <w:pPr>
      <w:tabs>
        <w:tab w:val="center" w:pos="4536"/>
        <w:tab w:val="right" w:pos="9072"/>
      </w:tabs>
    </w:pPr>
  </w:style>
  <w:style w:type="character" w:customStyle="1" w:styleId="En-tteCar">
    <w:name w:val="En-tête Car"/>
    <w:basedOn w:val="Policepardfaut"/>
    <w:link w:val="En-tte"/>
    <w:uiPriority w:val="99"/>
    <w:rsid w:val="003A5881"/>
  </w:style>
  <w:style w:type="paragraph" w:styleId="Pieddepage">
    <w:name w:val="footer"/>
    <w:basedOn w:val="Normal"/>
    <w:link w:val="PieddepageCar"/>
    <w:uiPriority w:val="99"/>
    <w:unhideWhenUsed/>
    <w:rsid w:val="003A5881"/>
    <w:pPr>
      <w:tabs>
        <w:tab w:val="center" w:pos="4536"/>
        <w:tab w:val="right" w:pos="9072"/>
      </w:tabs>
    </w:pPr>
  </w:style>
  <w:style w:type="character" w:customStyle="1" w:styleId="PieddepageCar">
    <w:name w:val="Pied de page Car"/>
    <w:basedOn w:val="Policepardfaut"/>
    <w:link w:val="Pieddepage"/>
    <w:uiPriority w:val="99"/>
    <w:rsid w:val="003A5881"/>
  </w:style>
  <w:style w:type="character" w:styleId="Lienhypertexte">
    <w:name w:val="Hyperlink"/>
    <w:basedOn w:val="Policepardfaut"/>
    <w:uiPriority w:val="99"/>
    <w:unhideWhenUsed/>
    <w:rsid w:val="003A5881"/>
    <w:rPr>
      <w:color w:val="0000FF" w:themeColor="hyperlink"/>
      <w:u w:val="single"/>
    </w:rPr>
  </w:style>
  <w:style w:type="character" w:styleId="Mentionnonrsolue">
    <w:name w:val="Unresolved Mention"/>
    <w:basedOn w:val="Policepardfaut"/>
    <w:uiPriority w:val="99"/>
    <w:semiHidden/>
    <w:unhideWhenUsed/>
    <w:rsid w:val="003A5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51177">
      <w:bodyDiv w:val="1"/>
      <w:marLeft w:val="0"/>
      <w:marRight w:val="0"/>
      <w:marTop w:val="0"/>
      <w:marBottom w:val="0"/>
      <w:divBdr>
        <w:top w:val="none" w:sz="0" w:space="0" w:color="auto"/>
        <w:left w:val="none" w:sz="0" w:space="0" w:color="auto"/>
        <w:bottom w:val="none" w:sz="0" w:space="0" w:color="auto"/>
        <w:right w:val="none" w:sz="0" w:space="0" w:color="auto"/>
      </w:divBdr>
    </w:div>
    <w:div w:id="918949808">
      <w:bodyDiv w:val="1"/>
      <w:marLeft w:val="0"/>
      <w:marRight w:val="0"/>
      <w:marTop w:val="0"/>
      <w:marBottom w:val="0"/>
      <w:divBdr>
        <w:top w:val="none" w:sz="0" w:space="0" w:color="auto"/>
        <w:left w:val="none" w:sz="0" w:space="0" w:color="auto"/>
        <w:bottom w:val="none" w:sz="0" w:space="0" w:color="auto"/>
        <w:right w:val="none" w:sz="0" w:space="0" w:color="auto"/>
      </w:divBdr>
    </w:div>
    <w:div w:id="967126548">
      <w:bodyDiv w:val="1"/>
      <w:marLeft w:val="0"/>
      <w:marRight w:val="0"/>
      <w:marTop w:val="0"/>
      <w:marBottom w:val="0"/>
      <w:divBdr>
        <w:top w:val="none" w:sz="0" w:space="0" w:color="auto"/>
        <w:left w:val="none" w:sz="0" w:space="0" w:color="auto"/>
        <w:bottom w:val="none" w:sz="0" w:space="0" w:color="auto"/>
        <w:right w:val="none" w:sz="0" w:space="0" w:color="auto"/>
      </w:divBdr>
    </w:div>
    <w:div w:id="967319026">
      <w:bodyDiv w:val="1"/>
      <w:marLeft w:val="0"/>
      <w:marRight w:val="0"/>
      <w:marTop w:val="0"/>
      <w:marBottom w:val="0"/>
      <w:divBdr>
        <w:top w:val="none" w:sz="0" w:space="0" w:color="auto"/>
        <w:left w:val="none" w:sz="0" w:space="0" w:color="auto"/>
        <w:bottom w:val="none" w:sz="0" w:space="0" w:color="auto"/>
        <w:right w:val="none" w:sz="0" w:space="0" w:color="auto"/>
      </w:divBdr>
    </w:div>
    <w:div w:id="1341851211">
      <w:bodyDiv w:val="1"/>
      <w:marLeft w:val="0"/>
      <w:marRight w:val="0"/>
      <w:marTop w:val="0"/>
      <w:marBottom w:val="0"/>
      <w:divBdr>
        <w:top w:val="none" w:sz="0" w:space="0" w:color="auto"/>
        <w:left w:val="none" w:sz="0" w:space="0" w:color="auto"/>
        <w:bottom w:val="none" w:sz="0" w:space="0" w:color="auto"/>
        <w:right w:val="none" w:sz="0" w:space="0" w:color="auto"/>
      </w:divBdr>
    </w:div>
    <w:div w:id="1392777695">
      <w:bodyDiv w:val="1"/>
      <w:marLeft w:val="0"/>
      <w:marRight w:val="0"/>
      <w:marTop w:val="0"/>
      <w:marBottom w:val="0"/>
      <w:divBdr>
        <w:top w:val="none" w:sz="0" w:space="0" w:color="auto"/>
        <w:left w:val="none" w:sz="0" w:space="0" w:color="auto"/>
        <w:bottom w:val="none" w:sz="0" w:space="0" w:color="auto"/>
        <w:right w:val="none" w:sz="0" w:space="0" w:color="auto"/>
      </w:divBdr>
    </w:div>
    <w:div w:id="165494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decayeux-avoca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d-lille.fr" TargetMode="External"/><Relationship Id="rId5" Type="http://schemas.openxmlformats.org/officeDocument/2006/relationships/webSettings" Target="webSettings.xml"/><Relationship Id="rId10" Type="http://schemas.openxmlformats.org/officeDocument/2006/relationships/hyperlink" Target="mailto:blandine.mallevey@univ-catholille.fr" TargetMode="External"/><Relationship Id="rId4" Type="http://schemas.openxmlformats.org/officeDocument/2006/relationships/settings" Target="settings.xml"/><Relationship Id="rId9" Type="http://schemas.openxmlformats.org/officeDocument/2006/relationships/hyperlink" Target="https://www.institut-dfp.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EA08E-E739-4442-AF00-88EF964D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661</Words>
  <Characters>3740</Characters>
  <Application>Microsoft Office Word</Application>
  <DocSecurity>0</DocSecurity>
  <Lines>89</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Anne Marion de CAYEUX</cp:lastModifiedBy>
  <cp:revision>20</cp:revision>
  <dcterms:created xsi:type="dcterms:W3CDTF">2015-02-01T11:36:00Z</dcterms:created>
  <dcterms:modified xsi:type="dcterms:W3CDTF">2021-04-06T11:16:00Z</dcterms:modified>
  <cp:category/>
</cp:coreProperties>
</file>